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widowControl w:val="1"/>
        <w:spacing w:line="264" w:lineRule="auto"/>
        <w:ind w:left="120"/>
        <w:jc w:val="center"/>
      </w:pPr>
      <w:r>
        <w:rPr>
          <w:rFonts w:ascii="Times New Roman" w:hAnsi="Times New Roman"/>
          <w:b w:val="1"/>
          <w:sz w:val="24"/>
        </w:rPr>
        <w:t>Аннотации к рабочей программе по алгебре и началам математического анализа  на уровне среднего общего образования (базовый уровень)</w:t>
      </w:r>
    </w:p>
    <w:p w14:paraId="02000000">
      <w:pPr>
        <w:pStyle w:val="Style_1"/>
        <w:widowControl w:val="1"/>
        <w:spacing w:line="264" w:lineRule="auto"/>
        <w:ind w:left="120"/>
        <w:jc w:val="center"/>
      </w:pPr>
      <w:r>
        <w:rPr>
          <w:rFonts w:ascii="Times New Roman" w:hAnsi="Times New Roman"/>
          <w:b w:val="1"/>
          <w:sz w:val="24"/>
        </w:rPr>
        <w:t>2025 – 2026 учебный год</w:t>
      </w:r>
    </w:p>
    <w:p w14:paraId="03000000">
      <w:pPr>
        <w:pStyle w:val="Style_1"/>
        <w:widowControl w:val="1"/>
        <w:spacing w:line="264" w:lineRule="auto"/>
        <w:ind w:left="120"/>
      </w:pPr>
      <w:r>
        <w:rPr>
          <w:rFonts w:ascii="Times New Roman" w:hAnsi="Times New Roman"/>
          <w:sz w:val="24"/>
        </w:rPr>
        <w:t xml:space="preserve">   Рабочая программа на уровне среднего общего образования составлена на основании ФГОС СОО, утверждённого приказом Минпросвещения № 732 от 12.08.2022 года, ФОП СОО, утверждённой приказом Минпросвещения № 371 от 18.05.2023 года, в соответствии с федеральным учебным планом среднего общего образования (5-дневная учебная неделя).</w:t>
      </w:r>
    </w:p>
    <w:p w14:paraId="04000000">
      <w:pPr>
        <w:pStyle w:val="Style_1"/>
        <w:widowControl w:val="1"/>
        <w:spacing w:line="264" w:lineRule="auto"/>
        <w:ind w:left="120"/>
      </w:pPr>
      <w:r>
        <w:rPr>
          <w:rFonts w:ascii="Times New Roman" w:hAnsi="Times New Roman"/>
          <w:sz w:val="24"/>
        </w:rPr>
        <w:t xml:space="preserve">   Рабочая программа по алгебре и началам математического анализа является частью ООП СОО, определяющей содержание, планируемые результаты, тематическое планирование с учётом рабочей программы воспитания и возможностью использования ЭОР.</w:t>
      </w:r>
    </w:p>
    <w:p w14:paraId="05000000">
      <w:pPr>
        <w:pStyle w:val="Style_1"/>
        <w:widowControl w:val="1"/>
        <w:spacing w:line="264" w:lineRule="auto"/>
        <w:ind w:firstLine="142" w:left="142"/>
      </w:pPr>
      <w:r>
        <w:rPr>
          <w:rFonts w:ascii="Times New Roman" w:hAnsi="Times New Roman"/>
          <w:sz w:val="24"/>
        </w:rPr>
        <w:t xml:space="preserve">    При составлении рабочей программы использовались материалы сайта Единое содержание общего образования https://edsoo.ru/ Конструктор рабочих программ </w:t>
      </w:r>
      <w:r>
        <w:rPr>
          <w:rStyle w:val="Style_2_ch"/>
          <w:rFonts w:ascii="Times New Roman" w:hAnsi="Times New Roman"/>
          <w:sz w:val="24"/>
        </w:rPr>
        <w:fldChar w:fldCharType="begin"/>
      </w:r>
      <w:r>
        <w:rPr>
          <w:rStyle w:val="Style_2_ch"/>
          <w:rFonts w:ascii="Times New Roman" w:hAnsi="Times New Roman"/>
          <w:sz w:val="24"/>
        </w:rPr>
        <w:instrText>HYPERLINK "https://edsoo.ru/constructor/"</w:instrText>
      </w:r>
      <w:r>
        <w:rPr>
          <w:rStyle w:val="Style_2_ch"/>
          <w:rFonts w:ascii="Times New Roman" w:hAnsi="Times New Roman"/>
          <w:sz w:val="24"/>
        </w:rPr>
        <w:fldChar w:fldCharType="separate"/>
      </w:r>
      <w:r>
        <w:rPr>
          <w:rStyle w:val="Style_2_ch"/>
          <w:rFonts w:ascii="Times New Roman" w:hAnsi="Times New Roman"/>
          <w:sz w:val="24"/>
        </w:rPr>
        <w:t>https://edsoo.ru/constructor/</w:t>
      </w:r>
      <w:r>
        <w:rPr>
          <w:rStyle w:val="Style_2_ch"/>
          <w:rFonts w:ascii="Times New Roman" w:hAnsi="Times New Roman"/>
          <w:sz w:val="24"/>
        </w:rPr>
        <w:fldChar w:fldCharType="end"/>
      </w:r>
      <w:r>
        <w:rPr>
          <w:rFonts w:ascii="Times New Roman" w:hAnsi="Times New Roman"/>
          <w:sz w:val="24"/>
        </w:rPr>
        <w:t xml:space="preserve"> </w:t>
      </w:r>
    </w:p>
    <w:p w14:paraId="06000000">
      <w:pPr>
        <w:pStyle w:val="Style_1"/>
        <w:widowControl w:val="1"/>
        <w:spacing w:line="264" w:lineRule="auto"/>
        <w:ind w:firstLine="142" w:left="142"/>
      </w:pPr>
      <w:r>
        <w:rPr>
          <w:rFonts w:ascii="Times New Roman" w:hAnsi="Times New Roman"/>
          <w:sz w:val="24"/>
        </w:rPr>
        <w:t xml:space="preserve"> Рабочая программа учебного курса «Алгебра и начала математического анализа» базового уровня для обучающихся 11 класса 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В основе методики обучения алгебре и началам математического анализа лежит деятельностный принцип обучения. 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         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</w:t>
      </w:r>
      <w:r>
        <w:rPr>
          <w:rFonts w:ascii="Times New Roman" w:hAnsi="Times New Roman"/>
          <w:sz w:val="24"/>
        </w:rPr>
        <w:t>вычислений, выполнения действий с числами, записанными в стандартной форме, использования математических констант, оценивания числовых выражений. 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 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 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     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 - множественный язык современной математики и использовать его для выражения своих мыслей. 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14:paraId="07000000">
      <w:pPr>
        <w:pStyle w:val="Style_1"/>
        <w:widowControl w:val="1"/>
        <w:spacing w:line="264" w:lineRule="auto"/>
        <w:ind w:firstLine="142" w:left="142"/>
      </w:pPr>
      <w:r>
        <w:rPr>
          <w:rFonts w:ascii="Times New Roman" w:hAnsi="Times New Roman"/>
          <w:sz w:val="24"/>
        </w:rPr>
        <w:t xml:space="preserve"> В учебном плане на изучение курса алгебры и начал математического анализа на базовом уровне отводится 3 часа в неделю в 11 классе. Дополнительно выделен 1 час в неделю из части, формируемой участниками образовательных отношений.</w:t>
      </w:r>
    </w:p>
    <w:p w14:paraId="08000000">
      <w:pPr>
        <w:pStyle w:val="Style_1"/>
        <w:widowControl w:val="1"/>
        <w:spacing w:line="264" w:lineRule="auto"/>
        <w:ind w:firstLine="142" w:left="142"/>
        <w:rPr>
          <w:rFonts w:ascii="Times New Roman" w:hAnsi="Times New Roman"/>
          <w:sz w:val="24"/>
        </w:rPr>
      </w:pPr>
    </w:p>
    <w:p w14:paraId="09000000">
      <w:pPr>
        <w:rPr>
          <w:b w:val="1"/>
        </w:rPr>
      </w:pPr>
      <w:r>
        <w:rPr>
          <w:rFonts w:ascii="Times New Roman" w:hAnsi="Times New Roman"/>
          <w:b w:val="1"/>
          <w:color w:val="000000"/>
          <w:sz w:val="28"/>
        </w:rPr>
        <w:t>У</w:t>
      </w:r>
      <w:r>
        <w:rPr>
          <w:rFonts w:ascii="Times New Roman" w:hAnsi="Times New Roman"/>
          <w:b w:val="1"/>
          <w:sz w:val="24"/>
        </w:rPr>
        <w:t>чебно – методическое обеспечение образовательного процесса</w:t>
      </w:r>
    </w:p>
    <w:p w14:paraId="0A000000">
      <w:pPr>
        <w:rPr>
          <w:rFonts w:ascii="Times New Roman" w:hAnsi="Times New Roman"/>
          <w:b w:val="1"/>
          <w:sz w:val="24"/>
        </w:rPr>
      </w:pPr>
    </w:p>
    <w:p w14:paraId="0B000000">
      <w:pPr>
        <w:widowControl w:val="1"/>
        <w:spacing w:after="0" w:line="48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Обязательные учебные материалы для обучающегося</w:t>
      </w:r>
    </w:p>
    <w:p w14:paraId="0C000000">
      <w:pPr>
        <w:widowControl w:val="1"/>
        <w:numPr>
          <w:numId w:val="1"/>
        </w:numPr>
        <w:spacing w:after="0" w:line="48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Математика: алгебра и начала математического анализа, геометрия. Алгебра и начала математического анализа. 10-11 класс. Алимов Ш.А., Колягин Ю.М., Ткачева М.В. и др. </w:t>
      </w:r>
      <w:r>
        <w:rPr>
          <w:rFonts w:ascii="Times New Roman" w:hAnsi="Times New Roman"/>
          <w:color w:val="000000"/>
          <w:sz w:val="24"/>
        </w:rPr>
        <w:t>Акционерное общество «Издательство «Просвещен</w:t>
      </w:r>
      <w:r>
        <w:rPr>
          <w:rFonts w:ascii="Times New Roman" w:hAnsi="Times New Roman"/>
          <w:color w:val="000000"/>
          <w:sz w:val="24"/>
        </w:rPr>
        <w:t>ие»</w:t>
      </w:r>
    </w:p>
    <w:p w14:paraId="0D000000">
      <w:pPr>
        <w:widowControl w:val="1"/>
        <w:spacing w:after="0"/>
        <w:ind w:left="120"/>
        <w:rPr>
          <w:rFonts w:ascii="Times New Roman" w:hAnsi="Times New Roman"/>
          <w:sz w:val="24"/>
        </w:rPr>
      </w:pPr>
    </w:p>
    <w:p w14:paraId="0E000000">
      <w:pPr>
        <w:widowControl w:val="1"/>
        <w:numPr>
          <w:numId w:val="2"/>
        </w:numPr>
        <w:spacing w:after="0" w:line="48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Методические материалы для учителя</w:t>
      </w:r>
    </w:p>
    <w:p w14:paraId="0F000000">
      <w:pPr>
        <w:widowControl w:val="1"/>
        <w:spacing w:after="0" w:line="48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Дидактические материалы к учебнику Ш.А. Алимова и др. "Алгебра и начала математического анализа", 10-11 классы/ Шабунин М.И., Ткачёва М.В., Фёдорова Н.Е., Акционерное общество «Издательство «Просвещение»</w:t>
      </w:r>
    </w:p>
    <w:p w14:paraId="10000000">
      <w:pPr>
        <w:widowControl w:val="1"/>
        <w:spacing w:after="0"/>
        <w:ind w:left="120"/>
        <w:rPr>
          <w:rFonts w:ascii="Times New Roman" w:hAnsi="Times New Roman"/>
          <w:sz w:val="24"/>
        </w:rPr>
      </w:pPr>
    </w:p>
    <w:p w14:paraId="11000000">
      <w:pPr>
        <w:widowControl w:val="1"/>
        <w:numPr>
          <w:numId w:val="3"/>
        </w:numPr>
        <w:spacing w:after="0" w:line="48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Цифровые образовательные ресурсы и ресурсы сети интернет</w:t>
      </w:r>
    </w:p>
    <w:p w14:paraId="12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edsoo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infourok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uchi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</w:p>
    <w:p w14:paraId="13000000">
      <w:pPr>
        <w:pStyle w:val="Style_1"/>
        <w:widowControl w:val="1"/>
        <w:spacing w:line="264" w:lineRule="auto"/>
        <w:ind w:firstLine="142" w:left="142"/>
        <w:rPr>
          <w:rFonts w:ascii="Times New Roman" w:hAnsi="Times New Roman"/>
          <w:sz w:val="24"/>
        </w:rPr>
      </w:pPr>
    </w:p>
    <w:p w14:paraId="14000000">
      <w:pPr>
        <w:pStyle w:val="Style_1"/>
        <w:widowControl w:val="1"/>
        <w:spacing w:line="264" w:lineRule="auto"/>
        <w:ind w:left="120"/>
        <w:rPr>
          <w:rFonts w:ascii="Times New Roman" w:hAnsi="Times New Roman"/>
          <w:sz w:val="24"/>
        </w:rPr>
      </w:pPr>
    </w:p>
    <w:p w14:paraId="15000000">
      <w:pPr>
        <w:pStyle w:val="Style_1"/>
        <w:widowControl w:val="1"/>
        <w:spacing w:line="264" w:lineRule="auto"/>
        <w:ind w:left="120"/>
        <w:rPr>
          <w:rFonts w:ascii="Times New Roman" w:hAnsi="Times New Roman"/>
          <w:sz w:val="24"/>
        </w:rPr>
      </w:pPr>
    </w:p>
    <w:sectPr>
      <w:pgSz w:h="16838" w:orient="portrait" w:w="11906"/>
      <w:pgMar w:bottom="1134" w:footer="720" w:gutter="0" w:header="720" w:left="1304" w:right="73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"/>
      <w:pPr>
        <w:widowControl w:val="1"/>
        <w:ind w:hanging="360" w:left="720"/>
      </w:pPr>
      <w:rPr>
        <w:rFonts w:ascii="Symbol" w:hAnsi="Symbol"/>
      </w:rPr>
    </w:lvl>
    <w:lvl w:ilvl="1">
      <w:numFmt w:val="bullet"/>
      <w:lvlText w:val="o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widowControl w:val="1"/>
        <w:ind w:hanging="360" w:left="6480"/>
      </w:pPr>
      <w:rPr>
        <w:rFonts w:ascii="Wingdings" w:hAnsi="Wingdings"/>
      </w:rPr>
    </w:lvl>
  </w:abstractNum>
  <w:abstractNum w:abstractNumId="1">
    <w:lvl w:ilvl="0">
      <w:numFmt w:val="bullet"/>
      <w:lvlText w:val=""/>
      <w:pPr>
        <w:widowControl w:val="1"/>
        <w:ind w:hanging="360" w:left="720"/>
      </w:pPr>
      <w:rPr>
        <w:rFonts w:ascii="Symbol" w:hAnsi="Symbol"/>
      </w:rPr>
    </w:lvl>
    <w:lvl w:ilvl="1">
      <w:numFmt w:val="bullet"/>
      <w:lvlText w:val="o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widowControl w:val="1"/>
        <w:ind w:hanging="360" w:left="6480"/>
      </w:pPr>
      <w:rPr>
        <w:rFonts w:ascii="Wingdings" w:hAnsi="Wingdings"/>
      </w:rPr>
    </w:lvl>
  </w:abstractNum>
  <w:abstractNum w:abstractNumId="2">
    <w:lvl w:ilvl="0">
      <w:numFmt w:val="bullet"/>
      <w:lvlText w:val=""/>
      <w:pPr>
        <w:widowControl w:val="1"/>
        <w:ind w:hanging="360" w:left="720"/>
      </w:pPr>
      <w:rPr>
        <w:rFonts w:ascii="Symbol" w:hAnsi="Symbol"/>
      </w:rPr>
    </w:lvl>
    <w:lvl w:ilvl="1">
      <w:numFmt w:val="bullet"/>
      <w:lvlText w:val="o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widowControl w:val="1"/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widowControl w:val="0"/>
      <w:ind/>
    </w:pPr>
    <w:rPr>
      <w:color w:val="000000"/>
      <w:sz w:val="24"/>
    </w:rPr>
  </w:style>
  <w:style w:default="1" w:styleId="Style_3_ch" w:type="character">
    <w:name w:val="Normal"/>
    <w:link w:val="Style_3"/>
    <w:rPr>
      <w:color w:val="000000"/>
      <w:sz w:val="24"/>
    </w:rPr>
  </w:style>
  <w:style w:styleId="Style_4" w:type="paragraph">
    <w:name w:val="toc 2"/>
    <w:next w:val="Style_3"/>
    <w:link w:val="Style_4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widowControl w:val="0"/>
      <w:ind w:firstLine="851"/>
      <w:jc w:val="both"/>
    </w:pPr>
    <w:rPr>
      <w:color w:val="000000"/>
      <w:sz w:val="22"/>
    </w:rPr>
  </w:style>
  <w:style w:styleId="Style_8_ch" w:type="character">
    <w:name w:val="Endnote"/>
    <w:link w:val="Style_8"/>
    <w:rPr>
      <w:color w:val="000000"/>
      <w:sz w:val="22"/>
    </w:rPr>
  </w:style>
  <w:style w:styleId="Style_9" w:type="paragraph">
    <w:name w:val="heading 3"/>
    <w:next w:val="Style_1"/>
    <w:link w:val="Style_9_ch"/>
    <w:uiPriority w:val="9"/>
    <w:qFormat/>
    <w:pPr>
      <w:widowControl w:val="0"/>
      <w:spacing w:after="120" w:before="120"/>
      <w:ind/>
      <w:jc w:val="both"/>
      <w:outlineLvl w:val="2"/>
    </w:pPr>
    <w:rPr>
      <w:b w:val="1"/>
      <w:color w:val="000000"/>
      <w:sz w:val="26"/>
    </w:rPr>
  </w:style>
  <w:style w:styleId="Style_9_ch" w:type="character">
    <w:name w:val="heading 3"/>
    <w:link w:val="Style_9"/>
    <w:rPr>
      <w:b w:val="1"/>
      <w:color w:val="000000"/>
      <w:sz w:val="26"/>
    </w:rPr>
  </w:style>
  <w:style w:styleId="Style_10" w:type="paragraph">
    <w:name w:val="Contents 8"/>
    <w:next w:val="Style_1"/>
    <w:link w:val="Style_10_ch"/>
    <w:pPr>
      <w:widowControl w:val="0"/>
      <w:ind w:left="1400"/>
    </w:pPr>
    <w:rPr>
      <w:color w:val="000000"/>
      <w:sz w:val="28"/>
    </w:rPr>
  </w:style>
  <w:style w:styleId="Style_10_ch" w:type="character">
    <w:name w:val="Contents 8"/>
    <w:link w:val="Style_10"/>
    <w:rPr>
      <w:color w:val="000000"/>
      <w:sz w:val="28"/>
    </w:rPr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2" w:type="paragraph">
    <w:name w:val="Contents 7"/>
    <w:next w:val="Style_1"/>
    <w:link w:val="Style_12_ch"/>
    <w:pPr>
      <w:widowControl w:val="0"/>
      <w:ind w:left="1200"/>
    </w:pPr>
    <w:rPr>
      <w:color w:val="000000"/>
      <w:sz w:val="28"/>
    </w:rPr>
  </w:style>
  <w:style w:styleId="Style_12_ch" w:type="character">
    <w:name w:val="Contents 7"/>
    <w:link w:val="Style_12"/>
    <w:rPr>
      <w:color w:val="000000"/>
      <w:sz w:val="28"/>
    </w:rPr>
  </w:style>
  <w:style w:styleId="Style_13" w:type="paragraph">
    <w:name w:val="Contents 2"/>
    <w:next w:val="Style_1"/>
    <w:link w:val="Style_13_ch"/>
    <w:pPr>
      <w:widowControl w:val="0"/>
      <w:ind w:left="200"/>
    </w:pPr>
    <w:rPr>
      <w:color w:val="000000"/>
      <w:sz w:val="28"/>
    </w:rPr>
  </w:style>
  <w:style w:styleId="Style_13_ch" w:type="character">
    <w:name w:val="Contents 2"/>
    <w:link w:val="Style_13"/>
    <w:rPr>
      <w:color w:val="000000"/>
      <w:sz w:val="28"/>
    </w:rPr>
  </w:style>
  <w:style w:styleId="Style_14" w:type="paragraph">
    <w:name w:val="Contents 9"/>
    <w:next w:val="Style_1"/>
    <w:link w:val="Style_14_ch"/>
    <w:pPr>
      <w:widowControl w:val="0"/>
      <w:ind w:left="1600"/>
    </w:pPr>
    <w:rPr>
      <w:color w:val="000000"/>
      <w:sz w:val="28"/>
    </w:rPr>
  </w:style>
  <w:style w:styleId="Style_14_ch" w:type="character">
    <w:name w:val="Contents 9"/>
    <w:link w:val="Style_14"/>
    <w:rPr>
      <w:color w:val="000000"/>
      <w:sz w:val="28"/>
    </w:rPr>
  </w:style>
  <w:style w:styleId="Style_15" w:type="paragraph">
    <w:name w:val="toc 3"/>
    <w:next w:val="Style_3"/>
    <w:link w:val="Style_15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15_ch" w:type="character">
    <w:name w:val="toc 3"/>
    <w:link w:val="Style_15"/>
    <w:rPr>
      <w:rFonts w:ascii="XO Thames" w:hAnsi="XO Thames"/>
      <w:sz w:val="28"/>
    </w:rPr>
  </w:style>
  <w:style w:styleId="Style_16" w:type="paragraph">
    <w:name w:val="heading 5"/>
    <w:next w:val="Style_1"/>
    <w:link w:val="Style_16_ch"/>
    <w:uiPriority w:val="9"/>
    <w:qFormat/>
    <w:pPr>
      <w:widowControl w:val="0"/>
      <w:spacing w:after="120" w:before="120"/>
      <w:ind/>
      <w:jc w:val="both"/>
      <w:outlineLvl w:val="4"/>
    </w:pPr>
    <w:rPr>
      <w:b w:val="1"/>
      <w:color w:val="000000"/>
      <w:sz w:val="22"/>
    </w:rPr>
  </w:style>
  <w:style w:styleId="Style_16_ch" w:type="character">
    <w:name w:val="heading 5"/>
    <w:link w:val="Style_16"/>
    <w:rPr>
      <w:b w:val="1"/>
      <w:color w:val="000000"/>
      <w:sz w:val="22"/>
    </w:rPr>
  </w:style>
  <w:style w:styleId="Style_17" w:type="paragraph">
    <w:name w:val="Contents 6"/>
    <w:next w:val="Style_1"/>
    <w:link w:val="Style_17_ch"/>
    <w:pPr>
      <w:widowControl w:val="0"/>
      <w:ind w:left="1000"/>
    </w:pPr>
    <w:rPr>
      <w:color w:val="000000"/>
      <w:sz w:val="28"/>
    </w:rPr>
  </w:style>
  <w:style w:styleId="Style_17_ch" w:type="character">
    <w:name w:val="Contents 6"/>
    <w:link w:val="Style_17"/>
    <w:rPr>
      <w:color w:val="000000"/>
      <w:sz w:val="28"/>
    </w:rPr>
  </w:style>
  <w:style w:styleId="Style_18" w:type="paragraph">
    <w:name w:val="heading 1"/>
    <w:next w:val="Style_1"/>
    <w:link w:val="Style_18_ch"/>
    <w:uiPriority w:val="9"/>
    <w:qFormat/>
    <w:pPr>
      <w:widowControl w:val="0"/>
      <w:spacing w:after="120" w:before="120"/>
      <w:ind/>
      <w:jc w:val="both"/>
      <w:outlineLvl w:val="0"/>
    </w:pPr>
    <w:rPr>
      <w:b w:val="1"/>
      <w:color w:val="000000"/>
      <w:sz w:val="32"/>
    </w:rPr>
  </w:style>
  <w:style w:styleId="Style_18_ch" w:type="character">
    <w:name w:val="heading 1"/>
    <w:link w:val="Style_18"/>
    <w:rPr>
      <w:b w:val="1"/>
      <w:color w:val="000000"/>
      <w:sz w:val="32"/>
    </w:rPr>
  </w:style>
  <w:style w:styleId="Style_19" w:type="paragraph">
    <w:name w:val="Internet link"/>
    <w:link w:val="Style_19_ch"/>
    <w:pPr>
      <w:widowControl w:val="0"/>
      <w:ind/>
    </w:pPr>
    <w:rPr>
      <w:color w:val="0000FF"/>
      <w:sz w:val="24"/>
      <w:u w:val="single"/>
    </w:rPr>
  </w:style>
  <w:style w:styleId="Style_19_ch" w:type="character">
    <w:name w:val="Internet link"/>
    <w:link w:val="Style_19"/>
    <w:rPr>
      <w:color w:val="0000FF"/>
      <w:sz w:val="24"/>
      <w:u w:val="single"/>
    </w:rPr>
  </w:style>
  <w:style w:styleId="Style_20" w:type="paragraph">
    <w:name w:val="Contents 3"/>
    <w:next w:val="Style_1"/>
    <w:link w:val="Style_20_ch"/>
    <w:pPr>
      <w:widowControl w:val="0"/>
      <w:ind w:left="400"/>
    </w:pPr>
    <w:rPr>
      <w:color w:val="000000"/>
      <w:sz w:val="28"/>
    </w:rPr>
  </w:style>
  <w:style w:styleId="Style_20_ch" w:type="character">
    <w:name w:val="Contents 3"/>
    <w:link w:val="Style_20"/>
    <w:rPr>
      <w:color w:val="000000"/>
      <w:sz w:val="28"/>
    </w:rPr>
  </w:style>
  <w:style w:styleId="Style_21" w:type="paragraph">
    <w:name w:val="header"/>
    <w:basedOn w:val="Style_3"/>
    <w:link w:val="Style_21_ch"/>
    <w:pPr>
      <w:widowControl w:val="1"/>
      <w:tabs>
        <w:tab w:leader="none" w:pos="4680" w:val="center"/>
        <w:tab w:leader="none" w:pos="9360" w:val="right"/>
      </w:tabs>
      <w:ind/>
    </w:pPr>
  </w:style>
  <w:style w:styleId="Style_21_ch" w:type="character">
    <w:name w:val="header"/>
    <w:basedOn w:val="Style_3_ch"/>
    <w:link w:val="Style_21"/>
  </w:style>
  <w:style w:styleId="Style_2" w:type="paragraph">
    <w:name w:val="Hyperlink"/>
    <w:link w:val="Style_2_ch"/>
    <w:rPr>
      <w:color w:val="0000FF"/>
      <w:u w:val="single"/>
    </w:rPr>
  </w:style>
  <w:style w:styleId="Style_2_ch" w:type="character">
    <w:name w:val="Hyperlink"/>
    <w:link w:val="Style_2"/>
    <w:rPr>
      <w:color w:val="0000FF"/>
      <w:u w:val="single"/>
    </w:rPr>
  </w:style>
  <w:style w:styleId="Style_22" w:type="paragraph">
    <w:name w:val="Footnote"/>
    <w:link w:val="Style_22_ch"/>
    <w:pPr>
      <w:widowControl w:val="0"/>
      <w:ind w:firstLine="851"/>
      <w:jc w:val="both"/>
    </w:pPr>
    <w:rPr>
      <w:color w:val="000000"/>
      <w:sz w:val="22"/>
    </w:rPr>
  </w:style>
  <w:style w:styleId="Style_22_ch" w:type="character">
    <w:name w:val="Footnote"/>
    <w:link w:val="Style_22"/>
    <w:rPr>
      <w:color w:val="000000"/>
      <w:sz w:val="22"/>
    </w:rPr>
  </w:style>
  <w:style w:styleId="Style_23" w:type="paragraph">
    <w:name w:val="toc 1"/>
    <w:next w:val="Style_3"/>
    <w:link w:val="Style_23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23_ch" w:type="character">
    <w:name w:val="toc 1"/>
    <w:link w:val="Style_23"/>
    <w:rPr>
      <w:rFonts w:ascii="XO Thames" w:hAnsi="XO Thames"/>
      <w:b w:val="1"/>
      <w:sz w:val="28"/>
    </w:rPr>
  </w:style>
  <w:style w:styleId="Style_24" w:type="paragraph">
    <w:name w:val="Header and Footer"/>
    <w:link w:val="Style_24_ch"/>
    <w:pPr>
      <w:widowControl w:val="0"/>
      <w:ind/>
      <w:jc w:val="both"/>
    </w:pPr>
    <w:rPr>
      <w:color w:val="000000"/>
      <w:sz w:val="28"/>
    </w:rPr>
  </w:style>
  <w:style w:styleId="Style_24_ch" w:type="character">
    <w:name w:val="Header and Footer"/>
    <w:link w:val="Style_24"/>
    <w:rPr>
      <w:color w:val="000000"/>
      <w:sz w:val="28"/>
    </w:rPr>
  </w:style>
  <w:style w:styleId="Style_25" w:type="paragraph">
    <w:name w:val="Contents 5"/>
    <w:next w:val="Style_1"/>
    <w:link w:val="Style_25_ch"/>
    <w:pPr>
      <w:widowControl w:val="0"/>
      <w:ind w:left="800"/>
    </w:pPr>
    <w:rPr>
      <w:color w:val="000000"/>
      <w:sz w:val="28"/>
    </w:rPr>
  </w:style>
  <w:style w:styleId="Style_25_ch" w:type="character">
    <w:name w:val="Contents 5"/>
    <w:link w:val="Style_25"/>
    <w:rPr>
      <w:color w:val="000000"/>
      <w:sz w:val="28"/>
    </w:rPr>
  </w:style>
  <w:style w:styleId="Style_26" w:type="paragraph">
    <w:name w:val="toc 9"/>
    <w:next w:val="Style_3"/>
    <w:link w:val="Style_26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26_ch" w:type="character">
    <w:name w:val="toc 9"/>
    <w:link w:val="Style_26"/>
    <w:rPr>
      <w:rFonts w:ascii="XO Thames" w:hAnsi="XO Thames"/>
      <w:sz w:val="28"/>
    </w:rPr>
  </w:style>
  <w:style w:styleId="Style_27" w:type="paragraph">
    <w:name w:val="toc 8"/>
    <w:next w:val="Style_3"/>
    <w:link w:val="Style_27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27_ch" w:type="character">
    <w:name w:val="toc 8"/>
    <w:link w:val="Style_27"/>
    <w:rPr>
      <w:rFonts w:ascii="XO Thames" w:hAnsi="XO Thames"/>
      <w:sz w:val="28"/>
    </w:rPr>
  </w:style>
  <w:style w:styleId="Style_28" w:type="paragraph">
    <w:name w:val="Contents 1"/>
    <w:next w:val="Style_1"/>
    <w:link w:val="Style_28_ch"/>
    <w:pPr>
      <w:widowControl w:val="0"/>
      <w:ind/>
    </w:pPr>
    <w:rPr>
      <w:b w:val="1"/>
      <w:color w:val="000000"/>
      <w:sz w:val="28"/>
    </w:rPr>
  </w:style>
  <w:style w:styleId="Style_28_ch" w:type="character">
    <w:name w:val="Contents 1"/>
    <w:link w:val="Style_28"/>
    <w:rPr>
      <w:b w:val="1"/>
      <w:color w:val="000000"/>
      <w:sz w:val="28"/>
    </w:rPr>
  </w:style>
  <w:style w:styleId="Style_29" w:type="paragraph">
    <w:name w:val="footer"/>
    <w:basedOn w:val="Style_3"/>
    <w:link w:val="Style_29_ch"/>
    <w:pPr>
      <w:widowControl w:val="1"/>
      <w:tabs>
        <w:tab w:leader="none" w:pos="4680" w:val="center"/>
        <w:tab w:leader="none" w:pos="9360" w:val="right"/>
      </w:tabs>
      <w:ind/>
    </w:pPr>
  </w:style>
  <w:style w:styleId="Style_29_ch" w:type="character">
    <w:name w:val="footer"/>
    <w:basedOn w:val="Style_3_ch"/>
    <w:link w:val="Style_29"/>
  </w:style>
  <w:style w:styleId="Style_30" w:type="paragraph">
    <w:name w:val="Contents 4"/>
    <w:next w:val="Style_1"/>
    <w:link w:val="Style_30_ch"/>
    <w:pPr>
      <w:widowControl w:val="0"/>
      <w:ind w:left="600"/>
    </w:pPr>
    <w:rPr>
      <w:color w:val="000000"/>
      <w:sz w:val="28"/>
    </w:rPr>
  </w:style>
  <w:style w:styleId="Style_30_ch" w:type="character">
    <w:name w:val="Contents 4"/>
    <w:link w:val="Style_30"/>
    <w:rPr>
      <w:color w:val="000000"/>
      <w:sz w:val="28"/>
    </w:rPr>
  </w:style>
  <w:style w:styleId="Style_1" w:type="paragraph">
    <w:name w:val="Standard"/>
    <w:link w:val="Style_1_ch"/>
    <w:pPr>
      <w:widowControl w:val="0"/>
      <w:ind/>
      <w:jc w:val="both"/>
    </w:pPr>
    <w:rPr>
      <w:color w:val="000000"/>
      <w:sz w:val="28"/>
    </w:rPr>
  </w:style>
  <w:style w:styleId="Style_1_ch" w:type="character">
    <w:name w:val="Standard"/>
    <w:link w:val="Style_1"/>
    <w:rPr>
      <w:color w:val="000000"/>
      <w:sz w:val="28"/>
    </w:rPr>
  </w:style>
  <w:style w:styleId="Style_31" w:type="paragraph">
    <w:name w:val="toc 5"/>
    <w:next w:val="Style_3"/>
    <w:link w:val="Style_31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31_ch" w:type="character">
    <w:name w:val="toc 5"/>
    <w:link w:val="Style_31"/>
    <w:rPr>
      <w:rFonts w:ascii="XO Thames" w:hAnsi="XO Thames"/>
      <w:sz w:val="28"/>
    </w:rPr>
  </w:style>
  <w:style w:styleId="Style_32" w:type="paragraph">
    <w:name w:val="Subtitle"/>
    <w:next w:val="Style_1"/>
    <w:link w:val="Style_32_ch"/>
    <w:uiPriority w:val="11"/>
    <w:qFormat/>
    <w:pPr>
      <w:widowControl w:val="0"/>
      <w:ind/>
      <w:jc w:val="both"/>
    </w:pPr>
    <w:rPr>
      <w:i w:val="1"/>
      <w:color w:val="000000"/>
      <w:sz w:val="24"/>
    </w:rPr>
  </w:style>
  <w:style w:styleId="Style_32_ch" w:type="character">
    <w:name w:val="Subtitle"/>
    <w:link w:val="Style_32"/>
    <w:rPr>
      <w:i w:val="1"/>
      <w:color w:val="000000"/>
      <w:sz w:val="24"/>
    </w:rPr>
  </w:style>
  <w:style w:styleId="Style_33" w:type="paragraph">
    <w:name w:val="Title"/>
    <w:next w:val="Style_1"/>
    <w:link w:val="Style_33_ch"/>
    <w:uiPriority w:val="10"/>
    <w:qFormat/>
    <w:pPr>
      <w:widowControl w:val="0"/>
      <w:spacing w:after="567" w:before="567"/>
      <w:ind/>
      <w:jc w:val="center"/>
    </w:pPr>
    <w:rPr>
      <w:b w:val="1"/>
      <w:caps w:val="1"/>
      <w:color w:val="000000"/>
      <w:sz w:val="40"/>
    </w:rPr>
  </w:style>
  <w:style w:styleId="Style_33_ch" w:type="character">
    <w:name w:val="Title"/>
    <w:link w:val="Style_33"/>
    <w:rPr>
      <w:b w:val="1"/>
      <w:caps w:val="1"/>
      <w:color w:val="000000"/>
      <w:sz w:val="40"/>
    </w:rPr>
  </w:style>
  <w:style w:styleId="Style_34" w:type="paragraph">
    <w:name w:val="heading 4"/>
    <w:next w:val="Style_1"/>
    <w:link w:val="Style_34_ch"/>
    <w:uiPriority w:val="9"/>
    <w:qFormat/>
    <w:pPr>
      <w:widowControl w:val="0"/>
      <w:spacing w:after="120" w:before="120"/>
      <w:ind/>
      <w:jc w:val="both"/>
      <w:outlineLvl w:val="3"/>
    </w:pPr>
    <w:rPr>
      <w:b w:val="1"/>
      <w:color w:val="000000"/>
      <w:sz w:val="24"/>
    </w:rPr>
  </w:style>
  <w:style w:styleId="Style_34_ch" w:type="character">
    <w:name w:val="heading 4"/>
    <w:link w:val="Style_34"/>
    <w:rPr>
      <w:b w:val="1"/>
      <w:color w:val="000000"/>
      <w:sz w:val="24"/>
    </w:rPr>
  </w:style>
  <w:style w:styleId="Style_35" w:type="paragraph">
    <w:name w:val="heading 2"/>
    <w:next w:val="Style_1"/>
    <w:link w:val="Style_35_ch"/>
    <w:uiPriority w:val="9"/>
    <w:qFormat/>
    <w:pPr>
      <w:widowControl w:val="0"/>
      <w:spacing w:after="120" w:before="120"/>
      <w:ind/>
      <w:jc w:val="both"/>
      <w:outlineLvl w:val="1"/>
    </w:pPr>
    <w:rPr>
      <w:b w:val="1"/>
      <w:color w:val="000000"/>
      <w:sz w:val="28"/>
    </w:rPr>
  </w:style>
  <w:style w:styleId="Style_35_ch" w:type="character">
    <w:name w:val="heading 2"/>
    <w:link w:val="Style_35"/>
    <w:rPr>
      <w:b w:val="1"/>
      <w:color w:val="000000"/>
      <w:sz w:val="28"/>
    </w:rPr>
  </w:style>
  <w:style w:default="1" w:styleId="Style_3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2025-09-19T15:00:34Z</dcterms:created>
  <dcterms:modified xsi:type="dcterms:W3CDTF">2025-09-26T06:12:03Z</dcterms:modified>
</cp:coreProperties>
</file>